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6EA2" w14:textId="5C3B2233" w:rsidR="00CB6B4D" w:rsidRDefault="00CB6B4D" w:rsidP="001244C2">
      <w:pPr>
        <w:spacing w:after="0" w:line="240" w:lineRule="auto"/>
        <w:jc w:val="center"/>
        <w:rPr>
          <w:rFonts w:ascii="Times New Roman" w:hAnsi="Times New Roman" w:cs="Times New Roman"/>
          <w:b/>
          <w:bCs/>
          <w:sz w:val="24"/>
          <w:szCs w:val="24"/>
        </w:rPr>
      </w:pPr>
      <w:r w:rsidRPr="00CB6B4D">
        <w:rPr>
          <w:rFonts w:ascii="Times New Roman" w:hAnsi="Times New Roman" w:cs="Times New Roman"/>
          <w:b/>
          <w:bCs/>
          <w:sz w:val="24"/>
          <w:szCs w:val="24"/>
        </w:rPr>
        <w:t>SOLICITARE INFORMAŢII</w:t>
      </w:r>
      <w:r w:rsidR="00015311">
        <w:rPr>
          <w:rFonts w:ascii="Times New Roman" w:hAnsi="Times New Roman" w:cs="Times New Roman"/>
          <w:b/>
          <w:bCs/>
          <w:sz w:val="24"/>
          <w:szCs w:val="24"/>
        </w:rPr>
        <w:t xml:space="preserve"> DE INTERES PUBLIC</w:t>
      </w:r>
    </w:p>
    <w:p w14:paraId="534201EF" w14:textId="26510AF6" w:rsidR="001244C2" w:rsidRDefault="001244C2" w:rsidP="001244C2">
      <w:pPr>
        <w:spacing w:after="0" w:line="240" w:lineRule="auto"/>
        <w:jc w:val="center"/>
        <w:rPr>
          <w:rFonts w:ascii="Times New Roman" w:hAnsi="Times New Roman" w:cs="Times New Roman"/>
          <w:b/>
          <w:bCs/>
          <w:sz w:val="24"/>
          <w:szCs w:val="24"/>
        </w:rPr>
      </w:pPr>
    </w:p>
    <w:p w14:paraId="0E1E50BE" w14:textId="77777777" w:rsidR="001244C2" w:rsidRPr="00CB6B4D" w:rsidRDefault="001244C2" w:rsidP="001244C2">
      <w:pPr>
        <w:spacing w:after="0" w:line="240" w:lineRule="auto"/>
        <w:jc w:val="center"/>
        <w:rPr>
          <w:rFonts w:ascii="Times New Roman" w:hAnsi="Times New Roman" w:cs="Times New Roman"/>
          <w:sz w:val="24"/>
          <w:szCs w:val="24"/>
        </w:rPr>
      </w:pPr>
    </w:p>
    <w:p w14:paraId="3B6F9F4A" w14:textId="77777777" w:rsidR="00CB6B4D" w:rsidRPr="00CB6B4D" w:rsidRDefault="00CB6B4D" w:rsidP="00CB6B4D">
      <w:pPr>
        <w:spacing w:after="0" w:line="240" w:lineRule="auto"/>
        <w:ind w:firstLine="708"/>
        <w:jc w:val="both"/>
        <w:rPr>
          <w:rFonts w:ascii="Times New Roman" w:hAnsi="Times New Roman" w:cs="Times New Roman"/>
          <w:sz w:val="24"/>
          <w:szCs w:val="24"/>
        </w:rPr>
      </w:pPr>
      <w:r w:rsidRPr="00CB6B4D">
        <w:rPr>
          <w:rFonts w:ascii="Times New Roman" w:hAnsi="Times New Roman" w:cs="Times New Roman"/>
          <w:sz w:val="24"/>
          <w:szCs w:val="24"/>
        </w:rPr>
        <w:t>Orice persoană are dreptul să solicite şi să obţină</w:t>
      </w:r>
      <w:r w:rsidRPr="00CB6B4D">
        <w:rPr>
          <w:rFonts w:ascii="Times New Roman" w:hAnsi="Times New Roman" w:cs="Times New Roman"/>
          <w:sz w:val="24"/>
          <w:szCs w:val="24"/>
        </w:rPr>
        <w:t xml:space="preserve"> </w:t>
      </w:r>
      <w:r w:rsidRPr="00CB6B4D">
        <w:rPr>
          <w:rFonts w:ascii="Times New Roman" w:hAnsi="Times New Roman" w:cs="Times New Roman"/>
          <w:sz w:val="24"/>
          <w:szCs w:val="24"/>
        </w:rPr>
        <w:t>informaţii de interes public</w:t>
      </w:r>
      <w:r w:rsidRPr="00CB6B4D">
        <w:rPr>
          <w:rFonts w:ascii="Times New Roman" w:hAnsi="Times New Roman" w:cs="Times New Roman"/>
          <w:sz w:val="24"/>
          <w:szCs w:val="24"/>
        </w:rPr>
        <w:t>,</w:t>
      </w:r>
      <w:r w:rsidRPr="00CB6B4D">
        <w:rPr>
          <w:rFonts w:ascii="Times New Roman" w:hAnsi="Times New Roman" w:cs="Times New Roman"/>
          <w:sz w:val="24"/>
          <w:szCs w:val="24"/>
        </w:rPr>
        <w:t xml:space="preserve"> în condiţiile </w:t>
      </w:r>
      <w:r w:rsidRPr="00CB6B4D">
        <w:rPr>
          <w:rFonts w:ascii="Times New Roman" w:hAnsi="Times New Roman" w:cs="Times New Roman"/>
          <w:sz w:val="24"/>
          <w:szCs w:val="24"/>
        </w:rPr>
        <w:t>L</w:t>
      </w:r>
      <w:r w:rsidRPr="00CB6B4D">
        <w:rPr>
          <w:rFonts w:ascii="Times New Roman" w:hAnsi="Times New Roman" w:cs="Times New Roman"/>
          <w:sz w:val="24"/>
          <w:szCs w:val="24"/>
        </w:rPr>
        <w:t>egii</w:t>
      </w:r>
      <w:r w:rsidRPr="00CB6B4D">
        <w:rPr>
          <w:rFonts w:ascii="Times New Roman" w:hAnsi="Times New Roman" w:cs="Times New Roman"/>
          <w:sz w:val="24"/>
          <w:szCs w:val="24"/>
        </w:rPr>
        <w:t xml:space="preserve"> </w:t>
      </w:r>
      <w:r w:rsidRPr="00CB6B4D">
        <w:rPr>
          <w:rFonts w:ascii="Times New Roman" w:hAnsi="Times New Roman" w:cs="Times New Roman"/>
          <w:sz w:val="24"/>
          <w:szCs w:val="24"/>
        </w:rPr>
        <w:t>nr. 544/2001 privind liberul acces la informațiile de interes public.</w:t>
      </w:r>
    </w:p>
    <w:p w14:paraId="580A1ECD" w14:textId="443EBF30" w:rsidR="00CB6B4D" w:rsidRPr="00CB6B4D" w:rsidRDefault="00CB6B4D" w:rsidP="00CB6B4D">
      <w:pPr>
        <w:spacing w:after="0" w:line="240" w:lineRule="auto"/>
        <w:ind w:firstLine="708"/>
        <w:jc w:val="both"/>
        <w:rPr>
          <w:rFonts w:ascii="Times New Roman" w:hAnsi="Times New Roman" w:cs="Times New Roman"/>
          <w:sz w:val="24"/>
          <w:szCs w:val="24"/>
        </w:rPr>
      </w:pPr>
      <w:r w:rsidRPr="00CB6B4D">
        <w:rPr>
          <w:rFonts w:ascii="Times New Roman" w:hAnsi="Times New Roman" w:cs="Times New Roman"/>
          <w:sz w:val="24"/>
          <w:szCs w:val="24"/>
        </w:rPr>
        <w:t xml:space="preserve">Informaţiile pot fi solicitate în scris, electronic sau verbal. </w:t>
      </w:r>
    </w:p>
    <w:p w14:paraId="6E1D4ACC" w14:textId="77777777" w:rsidR="00CB6B4D" w:rsidRPr="00CB6B4D" w:rsidRDefault="00CB6B4D" w:rsidP="00CB6B4D">
      <w:pPr>
        <w:spacing w:after="0" w:line="240" w:lineRule="auto"/>
        <w:ind w:firstLine="708"/>
        <w:jc w:val="both"/>
        <w:rPr>
          <w:rFonts w:ascii="Times New Roman" w:hAnsi="Times New Roman" w:cs="Times New Roman"/>
          <w:sz w:val="24"/>
          <w:szCs w:val="24"/>
        </w:rPr>
      </w:pPr>
      <w:r w:rsidRPr="00CB6B4D">
        <w:rPr>
          <w:rFonts w:ascii="Times New Roman" w:hAnsi="Times New Roman" w:cs="Times New Roman"/>
          <w:sz w:val="24"/>
          <w:szCs w:val="24"/>
        </w:rPr>
        <w:t xml:space="preserve">Prin informaţie de interes public se înţelege orice informaţie care priveşte activităţile sau rezultă din activităţile unei autorităţi publice sau instituţii publice, indiferent de suportul ori de forma sau de modul de exprimare a informaţiei. </w:t>
      </w:r>
    </w:p>
    <w:p w14:paraId="164E552D" w14:textId="77777777" w:rsidR="008817D0" w:rsidRDefault="00CB6B4D" w:rsidP="008817D0">
      <w:pPr>
        <w:spacing w:after="0" w:line="240" w:lineRule="auto"/>
        <w:ind w:firstLine="708"/>
        <w:jc w:val="both"/>
        <w:rPr>
          <w:rFonts w:ascii="Times New Roman" w:hAnsi="Times New Roman" w:cs="Times New Roman"/>
          <w:sz w:val="24"/>
          <w:szCs w:val="24"/>
        </w:rPr>
      </w:pPr>
      <w:r w:rsidRPr="00CB6B4D">
        <w:rPr>
          <w:rFonts w:ascii="Times New Roman" w:hAnsi="Times New Roman" w:cs="Times New Roman"/>
          <w:sz w:val="24"/>
          <w:szCs w:val="24"/>
        </w:rPr>
        <w:t>Solicitarea în scris a informaţiilor de interes public cuprinde următoarele elemente:</w:t>
      </w:r>
    </w:p>
    <w:p w14:paraId="70304B30" w14:textId="77777777" w:rsidR="008817D0" w:rsidRDefault="00CB6B4D" w:rsidP="008817D0">
      <w:pPr>
        <w:pStyle w:val="ListParagraph"/>
        <w:numPr>
          <w:ilvl w:val="0"/>
          <w:numId w:val="3"/>
        </w:numPr>
        <w:tabs>
          <w:tab w:val="left" w:pos="709"/>
          <w:tab w:val="left" w:pos="851"/>
        </w:tabs>
        <w:spacing w:after="0" w:line="240" w:lineRule="auto"/>
        <w:ind w:left="851" w:hanging="142"/>
        <w:jc w:val="both"/>
        <w:rPr>
          <w:rFonts w:ascii="Times New Roman" w:hAnsi="Times New Roman" w:cs="Times New Roman"/>
          <w:sz w:val="24"/>
          <w:szCs w:val="24"/>
        </w:rPr>
      </w:pPr>
      <w:r w:rsidRPr="008817D0">
        <w:rPr>
          <w:rFonts w:ascii="Times New Roman" w:hAnsi="Times New Roman" w:cs="Times New Roman"/>
          <w:sz w:val="24"/>
          <w:szCs w:val="24"/>
        </w:rPr>
        <w:t>autoritatea sau instituţia publică la care se adresează cererea;</w:t>
      </w:r>
    </w:p>
    <w:p w14:paraId="5090890B" w14:textId="7A036B17" w:rsidR="008817D0" w:rsidRPr="008817D0" w:rsidRDefault="00CB6B4D" w:rsidP="008817D0">
      <w:pPr>
        <w:pStyle w:val="ListParagraph"/>
        <w:numPr>
          <w:ilvl w:val="0"/>
          <w:numId w:val="3"/>
        </w:numPr>
        <w:tabs>
          <w:tab w:val="left" w:pos="709"/>
          <w:tab w:val="left" w:pos="851"/>
        </w:tabs>
        <w:spacing w:after="0" w:line="240" w:lineRule="auto"/>
        <w:ind w:left="851" w:hanging="142"/>
        <w:jc w:val="both"/>
        <w:rPr>
          <w:rFonts w:ascii="Times New Roman" w:hAnsi="Times New Roman" w:cs="Times New Roman"/>
          <w:sz w:val="24"/>
          <w:szCs w:val="24"/>
        </w:rPr>
      </w:pPr>
      <w:r w:rsidRPr="008817D0">
        <w:rPr>
          <w:rFonts w:ascii="Times New Roman" w:hAnsi="Times New Roman" w:cs="Times New Roman"/>
          <w:sz w:val="24"/>
          <w:szCs w:val="24"/>
        </w:rPr>
        <w:t>informaţia solicitată, astfel încât să permită autorităţii sau instituţiei publice identificarea informaţiei de interes public;</w:t>
      </w:r>
    </w:p>
    <w:p w14:paraId="3553F2DB" w14:textId="17BD346A" w:rsidR="00CB6B4D" w:rsidRPr="008817D0" w:rsidRDefault="00CB6B4D" w:rsidP="008817D0">
      <w:pPr>
        <w:pStyle w:val="ListParagraph"/>
        <w:numPr>
          <w:ilvl w:val="0"/>
          <w:numId w:val="3"/>
        </w:numPr>
        <w:tabs>
          <w:tab w:val="left" w:pos="851"/>
          <w:tab w:val="left" w:pos="1134"/>
        </w:tabs>
        <w:spacing w:after="0" w:line="240" w:lineRule="auto"/>
        <w:ind w:left="851" w:hanging="142"/>
        <w:jc w:val="both"/>
        <w:rPr>
          <w:rFonts w:ascii="Times New Roman" w:hAnsi="Times New Roman" w:cs="Times New Roman"/>
          <w:sz w:val="24"/>
          <w:szCs w:val="24"/>
        </w:rPr>
      </w:pPr>
      <w:r w:rsidRPr="008817D0">
        <w:rPr>
          <w:rFonts w:ascii="Times New Roman" w:hAnsi="Times New Roman" w:cs="Times New Roman"/>
          <w:sz w:val="24"/>
          <w:szCs w:val="24"/>
        </w:rPr>
        <w:t>numele, prenumele şi semnătura solicitantului, precum şi adresa la care se solicită primirea răspunsului.</w:t>
      </w:r>
    </w:p>
    <w:p w14:paraId="15105F05" w14:textId="7CB64322" w:rsidR="00CB6B4D" w:rsidRPr="00CB6B4D" w:rsidRDefault="00CB6B4D" w:rsidP="00CB6B4D">
      <w:pPr>
        <w:spacing w:after="0" w:line="240" w:lineRule="auto"/>
        <w:ind w:firstLine="708"/>
        <w:jc w:val="both"/>
        <w:rPr>
          <w:rFonts w:ascii="Times New Roman" w:hAnsi="Times New Roman" w:cs="Times New Roman"/>
          <w:sz w:val="24"/>
          <w:szCs w:val="24"/>
        </w:rPr>
      </w:pPr>
      <w:r w:rsidRPr="00CB6B4D">
        <w:rPr>
          <w:rFonts w:ascii="Times New Roman" w:hAnsi="Times New Roman" w:cs="Times New Roman"/>
          <w:sz w:val="24"/>
          <w:szCs w:val="24"/>
        </w:rPr>
        <w:t xml:space="preserve">Dosarele și evidențele instanței privitoare la activitatea de judecată pot fi consultate de persoanele care justifică un interes legitim, în condițiile prevăzute de </w:t>
      </w:r>
      <w:hyperlink r:id="rId6" w:history="1">
        <w:r w:rsidRPr="00CB6B4D">
          <w:rPr>
            <w:rStyle w:val="Hyperlink"/>
            <w:rFonts w:ascii="Times New Roman" w:hAnsi="Times New Roman" w:cs="Times New Roman"/>
            <w:sz w:val="24"/>
            <w:szCs w:val="24"/>
          </w:rPr>
          <w:t>Regulamentul de ordine interioară al instanțe</w:t>
        </w:r>
        <w:r w:rsidRPr="00CB6B4D">
          <w:rPr>
            <w:rStyle w:val="Hyperlink"/>
            <w:rFonts w:ascii="Times New Roman" w:hAnsi="Times New Roman" w:cs="Times New Roman"/>
            <w:sz w:val="24"/>
            <w:szCs w:val="24"/>
          </w:rPr>
          <w:t>l</w:t>
        </w:r>
        <w:r w:rsidRPr="00CB6B4D">
          <w:rPr>
            <w:rStyle w:val="Hyperlink"/>
            <w:rFonts w:ascii="Times New Roman" w:hAnsi="Times New Roman" w:cs="Times New Roman"/>
            <w:sz w:val="24"/>
            <w:szCs w:val="24"/>
          </w:rPr>
          <w:t>or judecătorești</w:t>
        </w:r>
      </w:hyperlink>
      <w:r w:rsidRPr="00CB6B4D">
        <w:rPr>
          <w:rFonts w:ascii="Times New Roman" w:hAnsi="Times New Roman" w:cs="Times New Roman"/>
          <w:sz w:val="24"/>
          <w:szCs w:val="24"/>
        </w:rPr>
        <w:t xml:space="preserve">, aprobat prin Hotărârea Secției pentru judecători a Consiliului Superior al Magistraturii nr. 3243/2022. </w:t>
      </w:r>
    </w:p>
    <w:p w14:paraId="0BDE0404" w14:textId="2E4D6F59" w:rsidR="00CB6B4D" w:rsidRPr="00CB6B4D" w:rsidRDefault="00CB6B4D" w:rsidP="00CB6B4D">
      <w:pPr>
        <w:spacing w:after="0" w:line="240" w:lineRule="auto"/>
        <w:ind w:firstLine="708"/>
        <w:jc w:val="both"/>
        <w:rPr>
          <w:rFonts w:ascii="Times New Roman" w:hAnsi="Times New Roman" w:cs="Times New Roman"/>
          <w:sz w:val="24"/>
          <w:szCs w:val="24"/>
        </w:rPr>
      </w:pPr>
      <w:r w:rsidRPr="00CB6B4D">
        <w:rPr>
          <w:rFonts w:ascii="Times New Roman" w:hAnsi="Times New Roman" w:cs="Times New Roman"/>
          <w:sz w:val="24"/>
          <w:szCs w:val="24"/>
        </w:rPr>
        <w:t>Accesul reprezentanţilor mass-media la informaţiile de interes public, în vederea îndeplinirii rolului acestora de informare a opiniei publice, este asigurat în condiţiile prevăzute de Legea</w:t>
      </w:r>
      <w:r>
        <w:rPr>
          <w:rFonts w:ascii="Times New Roman" w:hAnsi="Times New Roman" w:cs="Times New Roman"/>
          <w:sz w:val="24"/>
          <w:szCs w:val="24"/>
        </w:rPr>
        <w:t xml:space="preserve"> </w:t>
      </w:r>
      <w:r w:rsidRPr="00CB6B4D">
        <w:rPr>
          <w:rFonts w:ascii="Times New Roman" w:hAnsi="Times New Roman" w:cs="Times New Roman"/>
          <w:sz w:val="24"/>
          <w:szCs w:val="24"/>
        </w:rPr>
        <w:t xml:space="preserve">nr. 544/2001 şi </w:t>
      </w:r>
      <w:r w:rsidRPr="00CB6B4D">
        <w:rPr>
          <w:rFonts w:ascii="Times New Roman" w:hAnsi="Times New Roman" w:cs="Times New Roman"/>
          <w:sz w:val="24"/>
          <w:szCs w:val="24"/>
        </w:rPr>
        <w:t xml:space="preserve">de </w:t>
      </w:r>
      <w:hyperlink r:id="rId7" w:history="1">
        <w:r w:rsidRPr="00015311">
          <w:rPr>
            <w:rStyle w:val="Hyperlink"/>
            <w:rFonts w:ascii="Times New Roman" w:hAnsi="Times New Roman" w:cs="Times New Roman"/>
            <w:sz w:val="24"/>
            <w:szCs w:val="24"/>
          </w:rPr>
          <w:t>Ghidul de b</w:t>
        </w:r>
        <w:r w:rsidRPr="00015311">
          <w:rPr>
            <w:rStyle w:val="Hyperlink"/>
            <w:rFonts w:ascii="Times New Roman" w:hAnsi="Times New Roman" w:cs="Times New Roman"/>
            <w:sz w:val="24"/>
            <w:szCs w:val="24"/>
          </w:rPr>
          <w:t>u</w:t>
        </w:r>
        <w:r w:rsidRPr="00015311">
          <w:rPr>
            <w:rStyle w:val="Hyperlink"/>
            <w:rFonts w:ascii="Times New Roman" w:hAnsi="Times New Roman" w:cs="Times New Roman"/>
            <w:sz w:val="24"/>
            <w:szCs w:val="24"/>
          </w:rPr>
          <w:t>n</w:t>
        </w:r>
        <w:r w:rsidRPr="00015311">
          <w:rPr>
            <w:rStyle w:val="Hyperlink"/>
            <w:rFonts w:ascii="Times New Roman" w:hAnsi="Times New Roman" w:cs="Times New Roman"/>
            <w:sz w:val="24"/>
            <w:szCs w:val="24"/>
          </w:rPr>
          <w:t>e practici p</w:t>
        </w:r>
        <w:r w:rsidRPr="00015311">
          <w:rPr>
            <w:rStyle w:val="Hyperlink"/>
            <w:rFonts w:ascii="Times New Roman" w:hAnsi="Times New Roman" w:cs="Times New Roman"/>
            <w:sz w:val="24"/>
            <w:szCs w:val="24"/>
          </w:rPr>
          <w:t>r</w:t>
        </w:r>
        <w:r w:rsidRPr="00015311">
          <w:rPr>
            <w:rStyle w:val="Hyperlink"/>
            <w:rFonts w:ascii="Times New Roman" w:hAnsi="Times New Roman" w:cs="Times New Roman"/>
            <w:sz w:val="24"/>
            <w:szCs w:val="24"/>
          </w:rPr>
          <w:t>ivind relaţia sistemului judiciar cu mass-media</w:t>
        </w:r>
      </w:hyperlink>
      <w:r w:rsidRPr="00CB6B4D">
        <w:rPr>
          <w:rFonts w:ascii="Times New Roman" w:hAnsi="Times New Roman" w:cs="Times New Roman"/>
          <w:sz w:val="24"/>
          <w:szCs w:val="24"/>
        </w:rPr>
        <w:t xml:space="preserve">, aprobat prin Hotărârea Consiliului Superior al Magistraturii nr. 197/17 septembrie 2019. Accesul la dosarele şi la evidenţele instanţei este permis, în conformitate cu dispoziţiile Legii nr. 544/2001, cu modificările şi completările ulterioare şi </w:t>
      </w:r>
      <w:r w:rsidRPr="00CB6B4D">
        <w:rPr>
          <w:rFonts w:ascii="Times New Roman" w:hAnsi="Times New Roman" w:cs="Times New Roman"/>
          <w:sz w:val="24"/>
          <w:szCs w:val="24"/>
        </w:rPr>
        <w:t xml:space="preserve">ale </w:t>
      </w:r>
      <w:r w:rsidRPr="00CB6B4D">
        <w:rPr>
          <w:rFonts w:ascii="Times New Roman" w:hAnsi="Times New Roman" w:cs="Times New Roman"/>
          <w:sz w:val="24"/>
          <w:szCs w:val="24"/>
        </w:rPr>
        <w:t>Regulamentul</w:t>
      </w:r>
      <w:r w:rsidRPr="00CB6B4D">
        <w:rPr>
          <w:rFonts w:ascii="Times New Roman" w:hAnsi="Times New Roman" w:cs="Times New Roman"/>
          <w:sz w:val="24"/>
          <w:szCs w:val="24"/>
        </w:rPr>
        <w:t>ui</w:t>
      </w:r>
      <w:r w:rsidRPr="00CB6B4D">
        <w:rPr>
          <w:rFonts w:ascii="Times New Roman" w:hAnsi="Times New Roman" w:cs="Times New Roman"/>
          <w:sz w:val="24"/>
          <w:szCs w:val="24"/>
        </w:rPr>
        <w:t xml:space="preserve"> de ordine interioară al instanţelor judecătoreşti. </w:t>
      </w:r>
    </w:p>
    <w:sectPr w:rsidR="00CB6B4D" w:rsidRPr="00CB6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33807"/>
    <w:multiLevelType w:val="hybridMultilevel"/>
    <w:tmpl w:val="2C9EFB0E"/>
    <w:lvl w:ilvl="0" w:tplc="BF4AF560">
      <w:numFmt w:val="bullet"/>
      <w:lvlText w:val="-"/>
      <w:lvlJc w:val="left"/>
      <w:pPr>
        <w:ind w:left="1070" w:hanging="360"/>
      </w:pPr>
      <w:rPr>
        <w:rFonts w:ascii="Calibri" w:eastAsiaTheme="minorHAnsi" w:hAnsi="Calibri" w:cs="Calibri" w:hint="default"/>
      </w:rPr>
    </w:lvl>
    <w:lvl w:ilvl="1" w:tplc="04180003" w:tentative="1">
      <w:start w:val="1"/>
      <w:numFmt w:val="bullet"/>
      <w:lvlText w:val="o"/>
      <w:lvlJc w:val="left"/>
      <w:pPr>
        <w:ind w:left="1442" w:hanging="360"/>
      </w:pPr>
      <w:rPr>
        <w:rFonts w:ascii="Courier New" w:hAnsi="Courier New" w:cs="Courier New" w:hint="default"/>
      </w:rPr>
    </w:lvl>
    <w:lvl w:ilvl="2" w:tplc="04180005" w:tentative="1">
      <w:start w:val="1"/>
      <w:numFmt w:val="bullet"/>
      <w:lvlText w:val=""/>
      <w:lvlJc w:val="left"/>
      <w:pPr>
        <w:ind w:left="2162" w:hanging="360"/>
      </w:pPr>
      <w:rPr>
        <w:rFonts w:ascii="Wingdings" w:hAnsi="Wingdings" w:hint="default"/>
      </w:rPr>
    </w:lvl>
    <w:lvl w:ilvl="3" w:tplc="04180001" w:tentative="1">
      <w:start w:val="1"/>
      <w:numFmt w:val="bullet"/>
      <w:lvlText w:val=""/>
      <w:lvlJc w:val="left"/>
      <w:pPr>
        <w:ind w:left="2882" w:hanging="360"/>
      </w:pPr>
      <w:rPr>
        <w:rFonts w:ascii="Symbol" w:hAnsi="Symbol" w:hint="default"/>
      </w:rPr>
    </w:lvl>
    <w:lvl w:ilvl="4" w:tplc="04180003" w:tentative="1">
      <w:start w:val="1"/>
      <w:numFmt w:val="bullet"/>
      <w:lvlText w:val="o"/>
      <w:lvlJc w:val="left"/>
      <w:pPr>
        <w:ind w:left="3602" w:hanging="360"/>
      </w:pPr>
      <w:rPr>
        <w:rFonts w:ascii="Courier New" w:hAnsi="Courier New" w:cs="Courier New" w:hint="default"/>
      </w:rPr>
    </w:lvl>
    <w:lvl w:ilvl="5" w:tplc="04180005" w:tentative="1">
      <w:start w:val="1"/>
      <w:numFmt w:val="bullet"/>
      <w:lvlText w:val=""/>
      <w:lvlJc w:val="left"/>
      <w:pPr>
        <w:ind w:left="4322" w:hanging="360"/>
      </w:pPr>
      <w:rPr>
        <w:rFonts w:ascii="Wingdings" w:hAnsi="Wingdings" w:hint="default"/>
      </w:rPr>
    </w:lvl>
    <w:lvl w:ilvl="6" w:tplc="04180001" w:tentative="1">
      <w:start w:val="1"/>
      <w:numFmt w:val="bullet"/>
      <w:lvlText w:val=""/>
      <w:lvlJc w:val="left"/>
      <w:pPr>
        <w:ind w:left="5042" w:hanging="360"/>
      </w:pPr>
      <w:rPr>
        <w:rFonts w:ascii="Symbol" w:hAnsi="Symbol" w:hint="default"/>
      </w:rPr>
    </w:lvl>
    <w:lvl w:ilvl="7" w:tplc="04180003" w:tentative="1">
      <w:start w:val="1"/>
      <w:numFmt w:val="bullet"/>
      <w:lvlText w:val="o"/>
      <w:lvlJc w:val="left"/>
      <w:pPr>
        <w:ind w:left="5762" w:hanging="360"/>
      </w:pPr>
      <w:rPr>
        <w:rFonts w:ascii="Courier New" w:hAnsi="Courier New" w:cs="Courier New" w:hint="default"/>
      </w:rPr>
    </w:lvl>
    <w:lvl w:ilvl="8" w:tplc="04180005" w:tentative="1">
      <w:start w:val="1"/>
      <w:numFmt w:val="bullet"/>
      <w:lvlText w:val=""/>
      <w:lvlJc w:val="left"/>
      <w:pPr>
        <w:ind w:left="6482" w:hanging="360"/>
      </w:pPr>
      <w:rPr>
        <w:rFonts w:ascii="Wingdings" w:hAnsi="Wingdings" w:hint="default"/>
      </w:rPr>
    </w:lvl>
  </w:abstractNum>
  <w:abstractNum w:abstractNumId="1" w15:restartNumberingAfterBreak="0">
    <w:nsid w:val="52BF25B6"/>
    <w:multiLevelType w:val="hybridMultilevel"/>
    <w:tmpl w:val="628020C6"/>
    <w:lvl w:ilvl="0" w:tplc="07B88484">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6FF5617D"/>
    <w:multiLevelType w:val="hybridMultilevel"/>
    <w:tmpl w:val="15D4E206"/>
    <w:lvl w:ilvl="0" w:tplc="BF4AF560">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587307503">
    <w:abstractNumId w:val="1"/>
  </w:num>
  <w:num w:numId="2" w16cid:durableId="120727219">
    <w:abstractNumId w:val="2"/>
  </w:num>
  <w:num w:numId="3" w16cid:durableId="153026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4D"/>
    <w:rsid w:val="00015311"/>
    <w:rsid w:val="001244C2"/>
    <w:rsid w:val="008817D0"/>
    <w:rsid w:val="00CB6B4D"/>
    <w:rsid w:val="00E64E16"/>
    <w:rsid w:val="00FB34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92AC"/>
  <w15:chartTrackingRefBased/>
  <w15:docId w15:val="{1F1912E2-1BCA-4670-B951-A9DFB528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B4D"/>
    <w:pPr>
      <w:ind w:left="720"/>
      <w:contextualSpacing/>
    </w:pPr>
  </w:style>
  <w:style w:type="character" w:styleId="Hyperlink">
    <w:name w:val="Hyperlink"/>
    <w:basedOn w:val="DefaultParagraphFont"/>
    <w:uiPriority w:val="99"/>
    <w:unhideWhenUsed/>
    <w:rsid w:val="00CB6B4D"/>
    <w:rPr>
      <w:color w:val="0563C1" w:themeColor="hyperlink"/>
      <w:u w:val="single"/>
    </w:rPr>
  </w:style>
  <w:style w:type="character" w:styleId="UnresolvedMention">
    <w:name w:val="Unresolved Mention"/>
    <w:basedOn w:val="DefaultParagraphFont"/>
    <w:uiPriority w:val="99"/>
    <w:semiHidden/>
    <w:unhideWhenUsed/>
    <w:rsid w:val="00CB6B4D"/>
    <w:rPr>
      <w:color w:val="605E5C"/>
      <w:shd w:val="clear" w:color="auto" w:fill="E1DFDD"/>
    </w:rPr>
  </w:style>
  <w:style w:type="character" w:styleId="FollowedHyperlink">
    <w:name w:val="FollowedHyperlink"/>
    <w:basedOn w:val="DefaultParagraphFont"/>
    <w:uiPriority w:val="99"/>
    <w:semiHidden/>
    <w:unhideWhenUsed/>
    <w:rsid w:val="00CB6B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ribunalulbucuresti.ro/images/documente/Acte_normative/Ghid_privind_relaia_dintre_sistemul_judiciar_din_Romania_i_mass-media_-_format_PD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islatie.just.ro/Public/DetaliiDocument/26312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B121D-4076-469F-86F3-5E00841B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306</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Dumitru Nica</dc:creator>
  <cp:keywords/>
  <dc:description/>
  <cp:lastModifiedBy>Dumitru Nica</cp:lastModifiedBy>
  <cp:revision>2</cp:revision>
  <dcterms:created xsi:type="dcterms:W3CDTF">2025-05-23T06:37:00Z</dcterms:created>
  <dcterms:modified xsi:type="dcterms:W3CDTF">2025-05-23T07:35:00Z</dcterms:modified>
</cp:coreProperties>
</file>